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CBE7" w14:textId="77777777" w:rsidR="0049617C" w:rsidRDefault="0049617C" w:rsidP="0049617C">
      <w:pPr>
        <w:pStyle w:val="Web"/>
      </w:pPr>
      <w:r>
        <w:t xml:space="preserve">Τα </w:t>
      </w:r>
      <w:r>
        <w:rPr>
          <w:rStyle w:val="aa"/>
          <w:rFonts w:eastAsiaTheme="majorEastAsia"/>
        </w:rPr>
        <w:t>IPSAS</w:t>
      </w:r>
      <w:r>
        <w:t xml:space="preserve"> (International </w:t>
      </w:r>
      <w:proofErr w:type="spellStart"/>
      <w:r>
        <w:t>Public</w:t>
      </w:r>
      <w:proofErr w:type="spellEnd"/>
      <w:r>
        <w:t xml:space="preserve"> </w:t>
      </w:r>
      <w:proofErr w:type="spellStart"/>
      <w:r>
        <w:t>Sector</w:t>
      </w:r>
      <w:proofErr w:type="spellEnd"/>
      <w:r>
        <w:t xml:space="preserve"> </w:t>
      </w:r>
      <w:proofErr w:type="spellStart"/>
      <w:r>
        <w:t>Accounting</w:t>
      </w:r>
      <w:proofErr w:type="spellEnd"/>
      <w:r>
        <w:t xml:space="preserve"> </w:t>
      </w:r>
      <w:proofErr w:type="spellStart"/>
      <w:r>
        <w:t>Standards</w:t>
      </w:r>
      <w:proofErr w:type="spellEnd"/>
      <w:r>
        <w:t>) είναι διεθνή λογιστικά πρότυπα που εφαρμόζονται στον δημόσιο τομέα, όπως κράτη, δήμους, δημόσια νοσοκομεία και πανεπιστήμια. Εκδίδονται</w:t>
      </w:r>
      <w:r w:rsidRPr="0049617C">
        <w:rPr>
          <w:lang w:val="en-US"/>
        </w:rPr>
        <w:t xml:space="preserve"> </w:t>
      </w:r>
      <w:r>
        <w:t>από</w:t>
      </w:r>
      <w:r w:rsidRPr="0049617C">
        <w:rPr>
          <w:lang w:val="en-US"/>
        </w:rPr>
        <w:t xml:space="preserve"> </w:t>
      </w:r>
      <w:r>
        <w:t>το</w:t>
      </w:r>
      <w:r w:rsidRPr="0049617C">
        <w:rPr>
          <w:lang w:val="en-US"/>
        </w:rPr>
        <w:t xml:space="preserve"> </w:t>
      </w:r>
      <w:r w:rsidRPr="0049617C">
        <w:rPr>
          <w:rStyle w:val="whitespace-normal"/>
          <w:rFonts w:eastAsiaTheme="majorEastAsia"/>
          <w:lang w:val="en-US"/>
        </w:rPr>
        <w:t>International Public Sector Accounting Standards Board</w:t>
      </w:r>
      <w:r w:rsidRPr="0049617C">
        <w:rPr>
          <w:lang w:val="en-US"/>
        </w:rPr>
        <w:t xml:space="preserve"> (IPSASB), </w:t>
      </w:r>
      <w:r>
        <w:t>το</w:t>
      </w:r>
      <w:r w:rsidRPr="0049617C">
        <w:rPr>
          <w:lang w:val="en-US"/>
        </w:rPr>
        <w:t xml:space="preserve"> </w:t>
      </w:r>
      <w:r>
        <w:t>οποίο</w:t>
      </w:r>
      <w:r w:rsidRPr="0049617C">
        <w:rPr>
          <w:lang w:val="en-US"/>
        </w:rPr>
        <w:t xml:space="preserve"> </w:t>
      </w:r>
      <w:r>
        <w:t>λειτουργεί</w:t>
      </w:r>
      <w:r w:rsidRPr="0049617C">
        <w:rPr>
          <w:lang w:val="en-US"/>
        </w:rPr>
        <w:t xml:space="preserve"> </w:t>
      </w:r>
      <w:r>
        <w:t>υπό</w:t>
      </w:r>
      <w:r w:rsidRPr="0049617C">
        <w:rPr>
          <w:lang w:val="en-US"/>
        </w:rPr>
        <w:t xml:space="preserve"> </w:t>
      </w:r>
      <w:r>
        <w:t>την</w:t>
      </w:r>
      <w:r w:rsidRPr="0049617C">
        <w:rPr>
          <w:lang w:val="en-US"/>
        </w:rPr>
        <w:t xml:space="preserve"> </w:t>
      </w:r>
      <w:r>
        <w:t>εποπτεία</w:t>
      </w:r>
      <w:r w:rsidRPr="0049617C">
        <w:rPr>
          <w:lang w:val="en-US"/>
        </w:rPr>
        <w:t xml:space="preserve"> </w:t>
      </w:r>
      <w:r>
        <w:t>της</w:t>
      </w:r>
      <w:r w:rsidRPr="0049617C">
        <w:rPr>
          <w:lang w:val="en-US"/>
        </w:rPr>
        <w:t xml:space="preserve"> </w:t>
      </w:r>
      <w:r w:rsidRPr="0049617C">
        <w:rPr>
          <w:rStyle w:val="whitespace-normal"/>
          <w:rFonts w:eastAsiaTheme="majorEastAsia"/>
          <w:lang w:val="en-US"/>
        </w:rPr>
        <w:t>International Federation of Accountants</w:t>
      </w:r>
      <w:r w:rsidRPr="0049617C">
        <w:rPr>
          <w:lang w:val="en-US"/>
        </w:rPr>
        <w:t xml:space="preserve"> (IFAC). </w:t>
      </w:r>
      <w:r>
        <w:t>Στόχος τους είναι η βελτίωση της διαφάνειας, η ενίσχυση της λογοδοσίας και η παροχή αξιόπιστων οικονομικών πληροφοριών για τη διαχείριση των δημόσιων πόρων.</w:t>
      </w:r>
    </w:p>
    <w:p w14:paraId="729C5819" w14:textId="77777777" w:rsidR="0049617C" w:rsidRDefault="0049617C" w:rsidP="0049617C">
      <w:pPr>
        <w:pStyle w:val="Web"/>
      </w:pPr>
      <w:r>
        <w:t xml:space="preserve">Τα IPSAS εφαρμόζονται σε διάφορους δημόσιους φορείς, όπως υπουργεία, δήμους, περιφέρειες, δημόσια νοσοκομεία και πανεπιστήμια, καθώς και σε διεθνείς οργανισμούς όπως ο </w:t>
      </w:r>
      <w:r>
        <w:rPr>
          <w:rStyle w:val="whitespace-normal"/>
          <w:rFonts w:eastAsiaTheme="majorEastAsia"/>
        </w:rPr>
        <w:t>United Nations</w:t>
      </w:r>
      <w:r>
        <w:t>. Δεν απευθύνονται σε ιδιωτικές επιχειρήσεις. Βασίζονται στα διεθνή πρότυπα χρηματοοικονομικής αναφοράς (IFRS), αλλά προσαρμόζονται για τις ανάγκες του δημόσιου τομέα, λαμβάνοντας υπόψη μη ανταλλακτικές συναλλαγές, κοινωνικό σκοπό και έμφαση στη λογοδοσία προς τους πολίτες.</w:t>
      </w:r>
    </w:p>
    <w:p w14:paraId="72ECA898" w14:textId="77777777" w:rsidR="0049617C" w:rsidRDefault="0049617C" w:rsidP="0049617C">
      <w:pPr>
        <w:pStyle w:val="Web"/>
      </w:pPr>
      <w:r>
        <w:t xml:space="preserve">Υπάρχουν δύο βασικές βάσεις λογιστικής στα IPSAS: η </w:t>
      </w:r>
      <w:r>
        <w:rPr>
          <w:rStyle w:val="aa"/>
          <w:rFonts w:eastAsiaTheme="majorEastAsia"/>
        </w:rPr>
        <w:t>ταμειακή</w:t>
      </w:r>
      <w:r>
        <w:t xml:space="preserve"> και η </w:t>
      </w:r>
      <w:r>
        <w:rPr>
          <w:rStyle w:val="aa"/>
          <w:rFonts w:eastAsiaTheme="majorEastAsia"/>
        </w:rPr>
        <w:t>δεδουλευμένη</w:t>
      </w:r>
      <w:r>
        <w:t>. Στην ταμειακή βάση, οι συναλλαγές καταγράφονται όταν πραγματοποιείται η είσπραξη ή η πληρωμή, ενώ η δεδουλευμένη βάση καταγράφει τα έσοδα και τις υποχρεώσεις όταν δημιουργούνται, ανεξάρτητα από το πότε θα γίνει η πληρωμή. Η δεδουλευμένη βάση θεωρείται η διεθνής βέλτιστη πρακτική, καθώς παρέχει πλήρη εικόνα της οικονομικής θέσης ενός φορέα.</w:t>
      </w:r>
    </w:p>
    <w:p w14:paraId="7C0CD69C" w14:textId="77777777" w:rsidR="0049617C" w:rsidRDefault="0049617C" w:rsidP="0049617C">
      <w:pPr>
        <w:pStyle w:val="Web"/>
      </w:pPr>
      <w:r>
        <w:t>Οι οικονομικές καταστάσεις που συντάσσονται σύμφωνα με τα IPSAS περιλαμβάνουν την Κατάσταση Οικονομικής Θέσης (Ισολογισμός), την Κατάσταση Χρηματοοικονομικής Απόδοσης, την Κατάσταση Μεταβολών Καθαρής Θέσης, την Κατάσταση Ταμειακών Ροών και τις Σημειώσεις. Επιπλέον, τα IPSAS ρυθμίζουν την αναγνώριση και αποτίμηση περιουσιακών στοιχείων, όπως τα ενσώματα πάγια (κτίρια, δρόμοι, εξοπλισμός) και τα άυλα περιουσιακά στοιχεία (λογισμικό, άδειες χρήσης), καθώς και τη σωστή καταγραφή των εσόδων, των υποχρεώσεων και των προβλέψεων.</w:t>
      </w:r>
    </w:p>
    <w:p w14:paraId="13922792" w14:textId="77777777" w:rsidR="0049617C" w:rsidRDefault="0049617C" w:rsidP="0049617C">
      <w:pPr>
        <w:pStyle w:val="Web"/>
      </w:pPr>
      <w:r>
        <w:t xml:space="preserve">Στον δημόσιο τομέα, τα έσοδα από φόρους, πρόστιμα ή επιχορηγήσεις θεωρούνται </w:t>
      </w:r>
      <w:r>
        <w:rPr>
          <w:rStyle w:val="aa"/>
          <w:rFonts w:eastAsiaTheme="majorEastAsia"/>
        </w:rPr>
        <w:t>μη ανταλλακτικές συναλλαγές</w:t>
      </w:r>
      <w:r>
        <w:t xml:space="preserve"> και αναγνωρίζονται όταν υπάρχει δεσμευτικό γεγονός, όπως η φορολογική υποχρέωση. Οι υποχρεώσεις αναγνωρίζονται όταν υπάρχει παρούσα υποχρέωση, είναι πιθανή η εκροή πόρων και μπορεί να εκτιμηθεί αξιόπιστα. Επιπλέον, οι δημόσιοι φορείς που ελέγχουν νομικά πρόσωπα ή δημόσιες επιχειρήσεις πρέπει να συντάσσουν </w:t>
      </w:r>
      <w:r>
        <w:rPr>
          <w:rStyle w:val="aa"/>
          <w:rFonts w:eastAsiaTheme="majorEastAsia"/>
        </w:rPr>
        <w:t>ενοποιημένες οικονομικές καταστάσεις</w:t>
      </w:r>
      <w:r>
        <w:t>.</w:t>
      </w:r>
    </w:p>
    <w:p w14:paraId="6904BA1E" w14:textId="77777777" w:rsidR="0049617C" w:rsidRDefault="0049617C" w:rsidP="0049617C">
      <w:pPr>
        <w:pStyle w:val="Web"/>
      </w:pPr>
      <w:r>
        <w:t>Η εφαρμογή των IPSAS προσφέρει πολλαπλά πλεονεκτήματα, όπως πλήρη εικόνα του δημόσιου χρέους, καλύτερη λήψη αποφάσεων, ενίσχυση της αξιοπιστίας και μεγαλύτερη διαφάνεια. Ωστόσο, η μετάβαση στα IPSAS έχει προκλήσεις, όπως το κόστος εφαρμογής, η ανάγκη εκπαίδευσης προσωπικού, η πολυπλοκότητα και η αναγκαία αναβάθμιση των πληροφοριακών συστημάτων. Στην Ελλάδα, η εφαρμογή τους βρίσκεται σε σταδιακή εξέλιξη, με στόχο την εναρμόνιση με τις διεθνείς και ευρωπαϊκές πρακτικές και τη βελτίωση της δημοσιονομικής διαχείρισης.</w:t>
      </w:r>
    </w:p>
    <w:p w14:paraId="756505EF" w14:textId="77777777" w:rsidR="0049617C" w:rsidRDefault="0049617C" w:rsidP="0049617C">
      <w:pPr>
        <w:pStyle w:val="Web"/>
      </w:pPr>
      <w:r>
        <w:t xml:space="preserve">Συμπερασματικά, τα IPSAS αποτελούν ένα σημαντικό εργαλείο για τη διαφάνεια και τη σωστή διοίκηση των δημόσιων οικονομικών. Για τους σπουδαστές λογιστικής και </w:t>
      </w:r>
      <w:r>
        <w:lastRenderedPageBreak/>
        <w:t>οικονομικών, η γνώση τους είναι απαραίτητη, καθώς αφορά σε μελλοντική εργασία σε δημόσια λογιστήρια, δήμους, νοσοκομεία και ελεγκτικούς μηχανισμούς.</w:t>
      </w:r>
    </w:p>
    <w:p w14:paraId="2F6EB704" w14:textId="77777777" w:rsidR="00FB66A7" w:rsidRDefault="00FB66A7"/>
    <w:sectPr w:rsidR="00FB66A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7C"/>
    <w:rsid w:val="00275B23"/>
    <w:rsid w:val="0049617C"/>
    <w:rsid w:val="00A937E3"/>
    <w:rsid w:val="00FB66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7495"/>
  <w15:chartTrackingRefBased/>
  <w15:docId w15:val="{BD96129B-1DBA-494A-9305-8B19253B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96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96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9617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9617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9617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961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961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961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961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617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9617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9617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9617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9617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9617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617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617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617C"/>
    <w:rPr>
      <w:rFonts w:eastAsiaTheme="majorEastAsia" w:cstheme="majorBidi"/>
      <w:color w:val="272727" w:themeColor="text1" w:themeTint="D8"/>
    </w:rPr>
  </w:style>
  <w:style w:type="paragraph" w:styleId="a3">
    <w:name w:val="Title"/>
    <w:basedOn w:val="a"/>
    <w:next w:val="a"/>
    <w:link w:val="Char"/>
    <w:uiPriority w:val="10"/>
    <w:qFormat/>
    <w:rsid w:val="00496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961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617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961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617C"/>
    <w:pPr>
      <w:spacing w:before="160"/>
      <w:jc w:val="center"/>
    </w:pPr>
    <w:rPr>
      <w:i/>
      <w:iCs/>
      <w:color w:val="404040" w:themeColor="text1" w:themeTint="BF"/>
    </w:rPr>
  </w:style>
  <w:style w:type="character" w:customStyle="1" w:styleId="Char1">
    <w:name w:val="Απόσπασμα Char"/>
    <w:basedOn w:val="a0"/>
    <w:link w:val="a5"/>
    <w:uiPriority w:val="29"/>
    <w:rsid w:val="0049617C"/>
    <w:rPr>
      <w:i/>
      <w:iCs/>
      <w:color w:val="404040" w:themeColor="text1" w:themeTint="BF"/>
    </w:rPr>
  </w:style>
  <w:style w:type="paragraph" w:styleId="a6">
    <w:name w:val="List Paragraph"/>
    <w:basedOn w:val="a"/>
    <w:uiPriority w:val="34"/>
    <w:qFormat/>
    <w:rsid w:val="0049617C"/>
    <w:pPr>
      <w:ind w:left="720"/>
      <w:contextualSpacing/>
    </w:pPr>
  </w:style>
  <w:style w:type="character" w:styleId="a7">
    <w:name w:val="Intense Emphasis"/>
    <w:basedOn w:val="a0"/>
    <w:uiPriority w:val="21"/>
    <w:qFormat/>
    <w:rsid w:val="0049617C"/>
    <w:rPr>
      <w:i/>
      <w:iCs/>
      <w:color w:val="2F5496" w:themeColor="accent1" w:themeShade="BF"/>
    </w:rPr>
  </w:style>
  <w:style w:type="paragraph" w:styleId="a8">
    <w:name w:val="Intense Quote"/>
    <w:basedOn w:val="a"/>
    <w:next w:val="a"/>
    <w:link w:val="Char2"/>
    <w:uiPriority w:val="30"/>
    <w:qFormat/>
    <w:rsid w:val="00496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9617C"/>
    <w:rPr>
      <w:i/>
      <w:iCs/>
      <w:color w:val="2F5496" w:themeColor="accent1" w:themeShade="BF"/>
    </w:rPr>
  </w:style>
  <w:style w:type="character" w:styleId="a9">
    <w:name w:val="Intense Reference"/>
    <w:basedOn w:val="a0"/>
    <w:uiPriority w:val="32"/>
    <w:qFormat/>
    <w:rsid w:val="0049617C"/>
    <w:rPr>
      <w:b/>
      <w:bCs/>
      <w:smallCaps/>
      <w:color w:val="2F5496" w:themeColor="accent1" w:themeShade="BF"/>
      <w:spacing w:val="5"/>
    </w:rPr>
  </w:style>
  <w:style w:type="paragraph" w:styleId="Web">
    <w:name w:val="Normal (Web)"/>
    <w:basedOn w:val="a"/>
    <w:uiPriority w:val="99"/>
    <w:semiHidden/>
    <w:unhideWhenUsed/>
    <w:rsid w:val="0049617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49617C"/>
    <w:rPr>
      <w:b/>
      <w:bCs/>
    </w:rPr>
  </w:style>
  <w:style w:type="character" w:customStyle="1" w:styleId="whitespace-normal">
    <w:name w:val="whitespace-normal"/>
    <w:basedOn w:val="a0"/>
    <w:rsid w:val="00496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2700</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1</cp:revision>
  <dcterms:created xsi:type="dcterms:W3CDTF">2026-02-18T08:50:00Z</dcterms:created>
  <dcterms:modified xsi:type="dcterms:W3CDTF">2026-02-18T08:51:00Z</dcterms:modified>
</cp:coreProperties>
</file>